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RONPA0891ZPB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Lacul Cuejdel</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92359133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29569554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90271164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103,74</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98,36%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23543105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13824699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47365918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08300930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85852519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90,87</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8qdy1d3txq8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2.151/2004 privind instituirea regimului de arie naturală protejată pentru noi zone : rezervația naturală RONPA0891 Lacul Cuejdel.</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RONPA0891 Lacul Cuejdel.</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347/2016 privind aprobarea Planului de management al ariei protejate Lacul Cuejdel.</w:t>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2409"/>
        <w:gridCol w:w="6555"/>
        <w:tblGridChange w:id="0">
          <w:tblGrid>
            <w:gridCol w:w="2409"/>
            <w:gridCol w:w="65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6">
            <w:pPr>
              <w:spacing w:after="0" w:lineRule="auto"/>
              <w:rPr>
                <w:b w:val="1"/>
                <w:bCs w:val="1"/>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2644 Capreolus capreolus</w:t>
              <w:br w:type="textWrapping"/>
              <w:t xml:space="preserve">1354* Ursus arctos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A086 Accipier nisus</w:t>
              <w:br w:type="textWrapping"/>
              <w:t xml:space="preserve">A104 Bonasa bonasia</w:t>
              <w:br w:type="textWrapping"/>
              <w:t xml:space="preserve">A087 Buteo buteo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2">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4">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A">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0">
            <w:pPr>
              <w:spacing w:after="0" w:line="276"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5">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97">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12,87</w:t>
      </w:r>
      <w:r w:rsidDel="00000000" w:rsidR="00000000" w:rsidRPr="00000000">
        <w:rPr>
          <w:rtl w:val="0"/>
        </w:rPr>
      </w:r>
    </w:p>
    <w:p w:rsidR="00000000" w:rsidDel="00000000" w:rsidP="00000000" w:rsidRDefault="00000000" w:rsidRPr="00000000" w14:paraId="0000009A">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2.151/2004 privind instituirea regimului de arie naturală protejată pentru noi zone : rezervația naturală RONPA0891 Lacul Cuejdel.</w:t>
      </w:r>
    </w:p>
    <w:p w:rsidR="00000000" w:rsidDel="00000000" w:rsidP="00000000" w:rsidRDefault="00000000" w:rsidRPr="00000000" w14:paraId="0000009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RONPA0891 Lacul Cuejdel.</w:t>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347/2016 privind aprobarea Planului de management al ariei protejate Lacul Cuejdel.</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A1">
      <w:pPr>
        <w:rPr/>
      </w:pPr>
      <w:r w:rsidDel="00000000" w:rsidR="00000000" w:rsidRPr="00000000">
        <w:rPr>
          <w:rtl w:val="0"/>
        </w:rPr>
      </w:r>
    </w:p>
    <w:tbl>
      <w:tblPr>
        <w:tblStyle w:val="Table9"/>
        <w:tblW w:w="8955.0" w:type="dxa"/>
        <w:jc w:val="left"/>
        <w:tblInd w:w="1.0000000000000009" w:type="dxa"/>
        <w:tblLayout w:type="fixed"/>
        <w:tblLook w:val="0000"/>
      </w:tblPr>
      <w:tblGrid>
        <w:gridCol w:w="3345"/>
        <w:gridCol w:w="5610"/>
        <w:tblGridChange w:id="0">
          <w:tblGrid>
            <w:gridCol w:w="3345"/>
            <w:gridCol w:w="56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jc w:val="both"/>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A7">
            <w:pPr>
              <w:spacing w:after="0" w:lineRule="auto"/>
              <w:jc w:val="both"/>
              <w:rPr>
                <w:i w:val="1"/>
                <w:iCs w:val="1"/>
              </w:rPr>
            </w:pPr>
            <w:r w:rsidDel="00000000" w:rsidR="00000000" w:rsidRPr="00000000">
              <w:rPr>
                <w:b w:val="1"/>
                <w:bCs w:val="1"/>
                <w:sz w:val="22"/>
                <w:szCs w:val="22"/>
                <w:rtl w:val="0"/>
              </w:rPr>
              <w:t xml:space="preserve">Habitate de păduri temperate europene:</w:t>
            </w:r>
            <w:r w:rsidDel="00000000" w:rsidR="00000000" w:rsidRPr="00000000">
              <w:rPr>
                <w:i w:val="1"/>
                <w:iCs w:val="1"/>
                <w:rtl w:val="0"/>
              </w:rPr>
              <w:br w:type="textWrapping"/>
            </w:r>
            <w:r w:rsidDel="00000000" w:rsidR="00000000" w:rsidRPr="00000000">
              <w:rPr>
                <w:i w:val="1"/>
                <w:iCs w:val="1"/>
                <w:sz w:val="22"/>
                <w:szCs w:val="22"/>
                <w:rtl w:val="0"/>
              </w:rPr>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2001 Triturus montandoni</w:t>
              <w:br w:type="textWrapping"/>
              <w:t xml:space="preserve">1166 Triturus cristatus</w:t>
            </w:r>
          </w:p>
          <w:p w:rsidR="00000000" w:rsidDel="00000000" w:rsidP="00000000" w:rsidRDefault="00000000" w:rsidRPr="00000000" w14:paraId="000000AB">
            <w:pPr>
              <w:spacing w:after="0" w:lineRule="auto"/>
              <w:rPr>
                <w:b w:val="1"/>
                <w:bCs w:val="1"/>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1354* Ursus arctos</w:t>
            </w:r>
          </w:p>
          <w:p w:rsidR="00000000" w:rsidDel="00000000" w:rsidP="00000000" w:rsidRDefault="00000000" w:rsidRPr="00000000" w14:paraId="000000AD">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AE">
            <w:pPr>
              <w:spacing w:after="0" w:lineRule="auto"/>
              <w:rPr>
                <w:i w:val="1"/>
                <w:iCs w:val="1"/>
              </w:rPr>
            </w:pPr>
            <w:r w:rsidDel="00000000" w:rsidR="00000000" w:rsidRPr="00000000">
              <w:rPr>
                <w:i w:val="1"/>
                <w:iCs w:val="1"/>
                <w:sz w:val="22"/>
                <w:szCs w:val="22"/>
                <w:rtl w:val="0"/>
              </w:rPr>
              <w:t xml:space="preserve">5785 Phoxinus phoxinus</w:t>
              <w:br w:type="textWrapping"/>
              <w:t xml:space="preserve">Salmo trutta fario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2">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B3">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jc w:val="both"/>
              <w:rPr/>
            </w:pPr>
            <w:r w:rsidDel="00000000" w:rsidR="00000000" w:rsidRPr="00000000">
              <w:rPr>
                <w:sz w:val="22"/>
                <w:szCs w:val="22"/>
                <w:rtl w:val="0"/>
              </w:rPr>
              <w:t xml:space="preserve">B02 Gestionarea și utilizarea pădurii și plantației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8">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A">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1">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3">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9">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A">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B">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C">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D">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E">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F">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0">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1">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3">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4">
            <w:pPr>
              <w:spacing w:line="276" w:lineRule="auto"/>
              <w:jc w:val="both"/>
              <w:rPr>
                <w:b w:val="1"/>
                <w:bCs w:val="1"/>
                <w:sz w:val="22"/>
                <w:szCs w:val="22"/>
              </w:rPr>
            </w:pPr>
            <w:r w:rsidDel="00000000" w:rsidR="00000000" w:rsidRPr="00000000">
              <w:rPr>
                <w:sz w:val="22"/>
                <w:szCs w:val="22"/>
                <w:rtl w:val="0"/>
              </w:rPr>
              <w:t xml:space="preserve"> </w:t>
            </w: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D5">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6">
            <w:pPr>
              <w:spacing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D7">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DA">
            <w:pPr>
              <w:spacing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DC">
            <w:pPr>
              <w:spacing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DD">
            <w:pPr>
              <w:spacing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DE">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F">
            <w:pPr>
              <w:spacing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0">
            <w:pPr>
              <w:spacing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1">
            <w:pPr>
              <w:spacing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2">
            <w:pPr>
              <w:spacing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E4">
            <w:pPr>
              <w:spacing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E5">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ff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                                                                               -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E">
      <w:pPr>
        <w:pBdr>
          <w:top w:color="000000" w:space="0" w:sz="6" w:val="single"/>
          <w:left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Consultările publice au fost realizate la: 18 martie 2025 - Piatra-Neamț, jud. Neamț, 16 decembrie 2024 – corespondență DS Neamț.</w:t>
      </w:r>
    </w:p>
    <w:p w:rsidR="00000000" w:rsidDel="00000000" w:rsidP="00000000" w:rsidRDefault="00000000" w:rsidRPr="00000000" w14:paraId="000000EF">
      <w:pPr>
        <w:pBdr>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14 ianuarie 2026 cu participarea factorilor interesați relevanți din județul Neamț.</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Limitele Zonelor de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F3">
      <w:pPr>
        <w:rPr>
          <w:sz w:val="24"/>
          <w:szCs w:val="24"/>
        </w:rPr>
      </w:pPr>
      <w:bookmarkStart w:colFirst="0" w:colLast="0" w:name="_heading=h.rersw5carjg3" w:id="1"/>
      <w:bookmarkEnd w:id="1"/>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GrFbs7aS7QPFDtWEzKfidtfWl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jhxZHkxZDN0eHE4cDIOaC5yZXJzdzVjYXJqZzM4AHIhMUVWNi1wTDVDSGZXNzRNTXhnSWdVMDNhWXhEN1NKUE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